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113" w:firstLine="821"/>
        <w:jc w:val="right"/>
        <w:rPr>
          <w:rFonts w:cs="Arial"/>
          <w:b/>
          <w:b/>
        </w:rPr>
      </w:pPr>
      <w:r>
        <w:rPr>
          <w:rFonts w:cs="Arial"/>
          <w:b/>
        </w:rPr>
        <w:t xml:space="preserve">                                             </w:t>
      </w:r>
    </w:p>
    <w:p>
      <w:pPr>
        <w:pStyle w:val="Normal"/>
        <w:ind w:left="-113" w:firstLine="821"/>
        <w:jc w:val="right"/>
        <w:rPr/>
      </w:pPr>
      <w:r>
        <w:rPr>
          <w:b/>
        </w:rPr>
        <w:t xml:space="preserve">  </w:t>
      </w:r>
      <w:r>
        <w:rPr/>
        <w:t xml:space="preserve">Приложение №______ </w:t>
      </w:r>
    </w:p>
    <w:p>
      <w:pPr>
        <w:pStyle w:val="Normal"/>
        <w:ind w:left="-113" w:firstLine="821"/>
        <w:jc w:val="right"/>
        <w:rPr/>
      </w:pPr>
      <w:r>
        <w:rPr/>
        <w:t>к договору подряда___________________</w:t>
      </w:r>
    </w:p>
    <w:p>
      <w:pPr>
        <w:pStyle w:val="Normal"/>
        <w:ind w:left="-113" w:firstLine="821"/>
        <w:jc w:val="right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Normal"/>
        <w:ind w:left="-113" w:firstLine="821"/>
        <w:jc w:val="right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Normal"/>
        <w:ind w:left="-113" w:firstLine="821"/>
        <w:jc w:val="right"/>
        <w:rPr/>
      </w:pPr>
      <w:r>
        <w:rPr>
          <w:rFonts w:cs="Arial"/>
          <w:b/>
        </w:rPr>
        <w:t xml:space="preserve">          </w:t>
      </w:r>
      <w:r>
        <w:rPr>
          <w:rFonts w:cs="Arial"/>
          <w:b/>
        </w:rPr>
        <w:t>УТВЕРЖДАЮ</w:t>
      </w:r>
    </w:p>
    <w:p>
      <w:pPr>
        <w:pStyle w:val="Normal"/>
        <w:ind w:left="-113" w:hanging="0"/>
        <w:jc w:val="right"/>
        <w:rPr/>
      </w:pPr>
      <w:r>
        <w:rPr>
          <w:rFonts w:cs="Arial"/>
        </w:rPr>
        <w:tab/>
        <w:tab/>
        <w:t xml:space="preserve">                                  И.о.  г</w:t>
      </w:r>
      <w:r>
        <w:rPr>
          <w:rFonts w:cs="Tahoma"/>
        </w:rPr>
        <w:t>лавного управляющего директора                                            ООО «Самарские коммунальные системы»</w:t>
      </w:r>
    </w:p>
    <w:p>
      <w:pPr>
        <w:pStyle w:val="Normal"/>
        <w:ind w:left="6973" w:hanging="7080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jc w:val="right"/>
        <w:rPr/>
      </w:pPr>
      <w:r>
        <w:rPr>
          <w:rFonts w:cs="Tahoma"/>
        </w:rPr>
        <w:t>_________________ Д. С.Ракицкий</w:t>
      </w:r>
    </w:p>
    <w:p>
      <w:pPr>
        <w:pStyle w:val="Normal"/>
        <w:ind w:left="7080" w:hanging="7080"/>
        <w:jc w:val="center"/>
        <w:rPr>
          <w:rFonts w:cs="Tahoma"/>
        </w:rPr>
      </w:pPr>
      <w:r>
        <w:rPr>
          <w:rFonts w:cs="Tahoma"/>
        </w:rPr>
      </w:r>
    </w:p>
    <w:p>
      <w:pPr>
        <w:pStyle w:val="Normal"/>
        <w:ind w:left="7080" w:hanging="7080"/>
        <w:jc w:val="center"/>
        <w:rPr>
          <w:rFonts w:cs="Tahoma"/>
        </w:rPr>
      </w:pPr>
      <w:r>
        <w:rPr>
          <w:rFonts w:cs="Tahoma"/>
        </w:rPr>
      </w:r>
    </w:p>
    <w:p>
      <w:pPr>
        <w:pStyle w:val="Normal"/>
        <w:ind w:left="7080" w:hanging="7080"/>
        <w:jc w:val="center"/>
        <w:rPr>
          <w:rFonts w:cs="Tahoma"/>
        </w:rPr>
      </w:pPr>
      <w:r>
        <w:rPr>
          <w:rFonts w:cs="Tahoma"/>
        </w:rPr>
      </w:r>
    </w:p>
    <w:p>
      <w:pPr>
        <w:pStyle w:val="1"/>
        <w:rPr/>
      </w:pPr>
      <w:r>
        <w:rPr>
          <w:rFonts w:cs="Tahoma" w:ascii="Times New Roman" w:hAnsi="Times New Roman"/>
        </w:rPr>
        <w:t>ТЕХНИЧЕСКОЕ ЗАДАНИЕ № СКС-2022-ИП-В-5.3.1</w:t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jc w:val="center"/>
        <w:rPr/>
      </w:pPr>
      <w:r>
        <w:rPr>
          <w:rFonts w:cs="Tahoma"/>
        </w:rPr>
        <w:t>На выполнение строительно-монтажных  и пусконаладочных работ по объекту</w:t>
      </w:r>
    </w:p>
    <w:p>
      <w:pPr>
        <w:pStyle w:val="Normal"/>
        <w:jc w:val="center"/>
        <w:rPr/>
      </w:pPr>
      <w:r>
        <w:rPr>
          <w:rFonts w:cs="Tahoma"/>
          <w:b w:val="false"/>
          <w:bCs w:val="false"/>
        </w:rPr>
        <w:t>«Сооружение доочистки. Реконструкция комплекса биологической доочистки сточных вод от биогенных элементов, г.о. Самара, производительностью 640,0 тыс. м3/сут. Система автоматизированного контроля стоков от абонентов»</w:t>
      </w:r>
    </w:p>
    <w:p>
      <w:pPr>
        <w:pStyle w:val="Normal"/>
        <w:jc w:val="center"/>
        <w:rPr>
          <w:rFonts w:cs="Arial"/>
        </w:rPr>
      </w:pPr>
      <w:r>
        <w:rPr>
          <w:rFonts w:cs="Arial"/>
        </w:rPr>
      </w:r>
    </w:p>
    <w:p>
      <w:pPr>
        <w:pStyle w:val="Normal"/>
        <w:jc w:val="center"/>
        <w:rPr>
          <w:rFonts w:cs="Arial"/>
        </w:rPr>
      </w:pPr>
      <w:r>
        <w:rPr>
          <w:rFonts w:cs="Arial"/>
        </w:rPr>
      </w:r>
    </w:p>
    <w:tbl>
      <w:tblPr>
        <w:tblW w:w="10209" w:type="dxa"/>
        <w:jc w:val="left"/>
        <w:tblInd w:w="-492" w:type="dxa"/>
        <w:tblCellMar>
          <w:top w:w="0" w:type="dxa"/>
          <w:left w:w="48" w:type="dxa"/>
          <w:bottom w:w="0" w:type="dxa"/>
          <w:right w:w="108" w:type="dxa"/>
        </w:tblCellMar>
        <w:tblLook w:val="0000"/>
      </w:tblPr>
      <w:tblGrid>
        <w:gridCol w:w="540"/>
        <w:gridCol w:w="3375"/>
        <w:gridCol w:w="6294"/>
      </w:tblGrid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 xml:space="preserve">№ </w:t>
            </w:r>
            <w:r>
              <w:rPr>
                <w:rFonts w:cs="Arial"/>
              </w:rPr>
              <w:t>п/п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Перечень основных данных и требований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Заказчик (наименование, адрес, платежные и контактные реквизиты)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>
                <w:rFonts w:cs="Tahoma"/>
              </w:rPr>
              <w:t>ООО «Самарские коммунальные системы»</w:t>
            </w:r>
          </w:p>
          <w:p>
            <w:pPr>
              <w:pStyle w:val="Normal"/>
              <w:rPr/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>
            <w:pPr>
              <w:pStyle w:val="Normal"/>
              <w:rPr/>
            </w:pPr>
            <w:r>
              <w:rPr>
                <w:rFonts w:cs="Tahoma"/>
              </w:rPr>
              <w:t>ИНН 6312110828 КПП 631601001</w:t>
            </w:r>
          </w:p>
          <w:p>
            <w:pPr>
              <w:pStyle w:val="Normal"/>
              <w:rPr/>
            </w:pPr>
            <w:r>
              <w:rPr>
                <w:rFonts w:cs="Tahoma"/>
              </w:rPr>
              <w:t>ОГРН 1116312008340</w:t>
            </w:r>
          </w:p>
          <w:p>
            <w:pPr>
              <w:pStyle w:val="Normal"/>
              <w:rPr/>
            </w:pPr>
            <w:r>
              <w:rPr>
                <w:rFonts w:cs="Tahoma"/>
              </w:rPr>
              <w:t>Р\С 40702810903370000034</w:t>
            </w:r>
          </w:p>
          <w:p>
            <w:pPr>
              <w:pStyle w:val="Normal"/>
              <w:rPr/>
            </w:pPr>
            <w:r>
              <w:rPr>
                <w:rFonts w:cs="Tahoma"/>
              </w:rPr>
              <w:t>Филиал ГПБ в г. Самаре</w:t>
            </w:r>
          </w:p>
          <w:p>
            <w:pPr>
              <w:pStyle w:val="Normal"/>
              <w:rPr/>
            </w:pPr>
            <w:r>
              <w:rPr>
                <w:rFonts w:cs="Tahoma"/>
              </w:rPr>
              <w:t>К/с 30101810000000000917</w:t>
            </w:r>
          </w:p>
          <w:p>
            <w:pPr>
              <w:pStyle w:val="Normal"/>
              <w:rPr/>
            </w:pPr>
            <w:r>
              <w:rPr>
                <w:rFonts w:cs="Tahoma"/>
              </w:rPr>
              <w:t>БИК 043601917</w:t>
            </w:r>
          </w:p>
          <w:p>
            <w:pPr>
              <w:pStyle w:val="Normal"/>
              <w:rPr/>
            </w:pPr>
            <w:r>
              <w:rPr>
                <w:rFonts w:cs="Tahoma"/>
              </w:rPr>
              <w:t>Главный управляющий директор Бирюков Владимир Вячеславович,</w:t>
            </w:r>
          </w:p>
          <w:p>
            <w:pPr>
              <w:pStyle w:val="Normal"/>
              <w:rPr/>
            </w:pPr>
            <w:r>
              <w:rPr>
                <w:rFonts w:cs="Tahoma"/>
              </w:rPr>
              <w:t>действует на основании доверенности № 20 от 20.02.2021г. т.+7(846)336-14-02, факс +7(846)336-89-05</w:t>
            </w:r>
          </w:p>
          <w:p>
            <w:pPr>
              <w:pStyle w:val="Normal"/>
              <w:snapToGrid w:val="false"/>
              <w:spacing w:before="0" w:after="40"/>
              <w:jc w:val="both"/>
              <w:rPr/>
            </w:pPr>
            <w:r>
              <w:rPr>
                <w:rFonts w:cs="Tahoma" w:ascii="Tahoma" w:hAnsi="Tahoma"/>
                <w:sz w:val="20"/>
                <w:szCs w:val="20"/>
                <w:lang w:val="en-US"/>
              </w:rPr>
              <w:t xml:space="preserve">е-mail: </w:t>
            </w:r>
            <w:hyperlink r:id="rId2">
              <w:r>
                <w:rPr>
                  <w:rStyle w:val="Style13"/>
                  <w:rFonts w:cs="Tahoma" w:ascii="Tahoma" w:hAnsi="Tahoma"/>
                  <w:sz w:val="20"/>
                  <w:szCs w:val="20"/>
                  <w:lang w:val="en-US"/>
                </w:rPr>
                <w:t>oks@samcomsys.ru</w:t>
              </w:r>
            </w:hyperlink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Основание для проведения работ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0"/>
              <w:ind w:left="0" w:hanging="0"/>
              <w:jc w:val="both"/>
              <w:rPr>
                <w:rFonts w:ascii="Times New Roman" w:hAnsi="Times New Roman"/>
              </w:rPr>
            </w:pPr>
            <w:r>
              <w:rPr>
                <w:rFonts w:cs="Tahoma" w:ascii="Times New Roman" w:hAnsi="Times New Roman"/>
              </w:rPr>
              <w:t>Инвестиционная программа ООО «Самарские коммунальные системы».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 xml:space="preserve">Наименование и местоположение объекта 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Самарская обл., г. Самара:</w:t>
            </w:r>
          </w:p>
          <w:p>
            <w:pPr>
              <w:pStyle w:val="Normal"/>
              <w:jc w:val="both"/>
              <w:rPr/>
            </w:pPr>
            <w:r>
              <w:rPr/>
              <w:t>- АО «Жигулевское пиво», Волжский пр-т,4 (нижняя зона), КК-11;</w:t>
            </w:r>
          </w:p>
          <w:p>
            <w:pPr>
              <w:pStyle w:val="Normal"/>
              <w:jc w:val="both"/>
              <w:rPr/>
            </w:pPr>
            <w:r>
              <w:rPr/>
              <w:t>- ООО «Бакалея-терминал», пр. Мальцева,9 ,КК-20;</w:t>
            </w:r>
          </w:p>
          <w:p>
            <w:pPr>
              <w:pStyle w:val="Normal"/>
              <w:jc w:val="both"/>
              <w:rPr/>
            </w:pPr>
            <w:r>
              <w:rPr/>
              <w:t>- филиал «Молочный комбинат «Самаралакто» АО «Данон Россия», Заводское шоссе, 99, помещение очистных сооружений;</w:t>
            </w:r>
          </w:p>
          <w:p>
            <w:pPr>
              <w:pStyle w:val="Normal"/>
              <w:jc w:val="both"/>
              <w:rPr/>
            </w:pPr>
            <w:r>
              <w:rPr/>
              <w:t>- завод ООО «Пепсико Холдинг», пос. Красная Глинка,КК-2;</w:t>
            </w:r>
          </w:p>
          <w:p>
            <w:pPr>
              <w:pStyle w:val="Normal"/>
              <w:jc w:val="both"/>
              <w:rPr/>
            </w:pPr>
            <w:r>
              <w:rPr/>
              <w:t>- ГУЗ Самарский Областной Клинический Онкологический Диспансер, ул. Солнечная,50, КК-5;</w:t>
            </w:r>
          </w:p>
          <w:p>
            <w:pPr>
              <w:pStyle w:val="Normal"/>
              <w:jc w:val="both"/>
              <w:rPr/>
            </w:pPr>
            <w:r>
              <w:rPr/>
              <w:t>- Самарский филиал ОАО «Волжская ТГК» Безымянская ТЭЦ, пр.Кирова, 53а, КК-28;</w:t>
            </w:r>
          </w:p>
          <w:p>
            <w:pPr>
              <w:pStyle w:val="Normal"/>
              <w:jc w:val="both"/>
              <w:rPr/>
            </w:pPr>
            <w:r>
              <w:rPr/>
              <w:t>- ул. Обувная, 136 ,территория ГОКС.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Источник финансирования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40"/>
              <w:jc w:val="both"/>
              <w:rPr/>
            </w:pPr>
            <w:r>
              <w:rPr>
                <w:rFonts w:cs="Tahoma"/>
                <w:bCs/>
              </w:rPr>
              <w:t>Инвестиционная составляющая тарифа на водоотведение.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Цель и назначение работы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  <w:b w:val="false"/>
                <w:bCs w:val="false"/>
                <w:color w:val="000000"/>
              </w:rPr>
              <w:t>Система автоматизированного контроля стоков от</w:t>
            </w:r>
          </w:p>
          <w:p>
            <w:pPr>
              <w:pStyle w:val="Normal"/>
              <w:jc w:val="both"/>
              <w:rPr>
                <w:rFonts w:cs="Tahoma"/>
                <w:b w:val="false"/>
                <w:b w:val="false"/>
                <w:bCs w:val="false"/>
                <w:color w:val="000000"/>
              </w:rPr>
            </w:pPr>
            <w:r>
              <w:rPr>
                <w:rFonts w:cs="Tahoma"/>
                <w:b w:val="false"/>
                <w:bCs w:val="false"/>
                <w:color w:val="000000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b w:val="false"/>
                <w:bCs w:val="false"/>
                <w:color w:val="000000"/>
              </w:rPr>
              <w:t xml:space="preserve"> </w:t>
            </w:r>
            <w:r>
              <w:rPr>
                <w:rFonts w:cs="Tahoma"/>
                <w:b w:val="false"/>
                <w:bCs w:val="false"/>
                <w:color w:val="000000"/>
              </w:rPr>
              <w:t>абонентов (САКС ГОКС) предназначена для: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b w:val="false"/>
                <w:bCs w:val="false"/>
                <w:color w:val="000000"/>
              </w:rPr>
              <w:t>- регистрации фактов резкого изменения концентрации загрязняющих веществ (залповых сбросов) абонентов.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b w:val="false"/>
                <w:bCs w:val="false"/>
                <w:color w:val="000000"/>
              </w:rPr>
              <w:t>- количество абонентов — 6. Количество устанавливаемых мобильных постов  автоматического контроля (ПАК) — 6.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b w:val="false"/>
                <w:bCs w:val="false"/>
                <w:color w:val="000000"/>
              </w:rPr>
              <w:t>- проведения автоматического отбора проб при обнаружении факта залпового сброса абонентом.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b w:val="false"/>
                <w:bCs w:val="false"/>
                <w:color w:val="000000"/>
              </w:rPr>
              <w:t>- информирования персонала о факте залпового сброса абонентом и отбора пробы.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b w:val="false"/>
                <w:bCs w:val="false"/>
                <w:color w:val="000000"/>
              </w:rPr>
              <w:t>- регистрации всех случаев залповых сбросов.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b w:val="false"/>
                <w:bCs w:val="false"/>
                <w:color w:val="000000"/>
              </w:rPr>
              <w:t>- фиксации состава сточных вод и момент фиксации залпового сброса путем автоматического отбора пробы.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b w:val="false"/>
                <w:bCs w:val="false"/>
                <w:color w:val="000000"/>
              </w:rPr>
              <w:t>- хранения пробы до отправления в аккредитованную лабораторию согласно ГОСТ.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b w:val="false"/>
                <w:bCs w:val="false"/>
                <w:color w:val="000000"/>
              </w:rPr>
              <w:t>- повышения надежности и безопасности работы технологического оборудования.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b w:val="false"/>
                <w:bCs w:val="false"/>
                <w:color w:val="000000"/>
              </w:rPr>
              <w:t>- улучшения экологической ситуации за счет уменьшения количества не нормативных промышленных сбросов в водные объекты.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b w:val="false"/>
                <w:bCs w:val="false"/>
                <w:color w:val="000000"/>
              </w:rPr>
              <w:t xml:space="preserve">- обеспечения безопасности биологических очистных сооружений и предотвращения крупных экологических катастроф. </w:t>
            </w:r>
          </w:p>
        </w:tc>
      </w:tr>
      <w:tr>
        <w:trPr>
          <w:trHeight w:val="1440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bookmarkStart w:id="0" w:name="__DdeLink__2870_3546885311"/>
            <w:bookmarkEnd w:id="0"/>
            <w:r>
              <w:rPr>
                <w:rFonts w:cs="Tahoma"/>
              </w:rPr>
              <w:t>1.</w:t>
            </w:r>
            <w:r>
              <w:rPr>
                <w:rFonts w:cs="Tahoma"/>
              </w:rPr>
              <w:t>В соответствии с проектом № 630201-</w:t>
            </w:r>
            <w:r>
              <w:rPr>
                <w:rFonts w:cs="Tahoma"/>
                <w:lang w:val="en-US"/>
              </w:rPr>
              <w:t>II</w:t>
            </w:r>
            <w:r>
              <w:rPr>
                <w:rFonts w:cs="Tahoma"/>
              </w:rPr>
              <w:t>-6-1-С ИОС7.10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 xml:space="preserve"> </w:t>
            </w:r>
            <w:r>
              <w:rPr>
                <w:rFonts w:cs="Tahoma"/>
              </w:rPr>
              <w:t>(Том 5.2.7.10 ).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2. Определить габаритные размеры ПАК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(ГхШхВ),мм не более 1300х1350х2300.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Режим работы производства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0"/>
              <w:ind w:left="0" w:hanging="0"/>
              <w:jc w:val="both"/>
              <w:rPr>
                <w:sz w:val="20"/>
              </w:rPr>
            </w:pPr>
            <w:r>
              <w:rPr>
                <w:rFonts w:ascii="Times New Roman" w:hAnsi="Times New Roman"/>
              </w:rPr>
              <w:t>Непрерывный. Строительство в условиях действующего производства.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Состав работ, выполняемых заказчиком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Предоставление проекта № </w:t>
            </w:r>
            <w:r>
              <w:rPr>
                <w:rFonts w:cs="Tahoma" w:ascii="Times New Roman" w:hAnsi="Times New Roman"/>
                <w:sz w:val="24"/>
                <w:szCs w:val="24"/>
              </w:rPr>
              <w:t>630201-</w:t>
            </w:r>
            <w:r>
              <w:rPr>
                <w:rFonts w:cs="Tahoma"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cs="Tahoma" w:ascii="Times New Roman" w:hAnsi="Times New Roman"/>
                <w:sz w:val="24"/>
                <w:szCs w:val="24"/>
              </w:rPr>
              <w:t>-6-1-С ИОС7.10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/>
            </w:pPr>
            <w:r>
              <w:rPr>
                <w:rFonts w:cs="Tahoma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ahoma" w:ascii="Times New Roman" w:hAnsi="Times New Roman"/>
                <w:sz w:val="24"/>
                <w:szCs w:val="24"/>
              </w:rPr>
              <w:t>(Том 5.2.7.10 ) и ТУ для присоединения к электрическим сетям.</w:t>
            </w:r>
          </w:p>
        </w:tc>
      </w:tr>
      <w:tr>
        <w:trPr>
          <w:trHeight w:val="425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9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Состав и вид работ, выполняемых подрядчиком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66" w:hanging="66"/>
              <w:contextualSpacing/>
              <w:jc w:val="both"/>
              <w:rPr/>
            </w:pPr>
            <w:r>
              <w:rPr>
                <w:rFonts w:cs="Tahoma"/>
              </w:rPr>
              <w:t>В</w:t>
            </w:r>
            <w:r>
              <w:rPr>
                <w:rFonts w:cs="Tahoma"/>
                <w:sz w:val="24"/>
                <w:szCs w:val="24"/>
              </w:rPr>
              <w:t xml:space="preserve"> соответствии с проектом 630201-</w:t>
            </w:r>
            <w:r>
              <w:rPr>
                <w:rFonts w:cs="Tahoma"/>
                <w:sz w:val="24"/>
                <w:szCs w:val="24"/>
                <w:lang w:val="en-US"/>
              </w:rPr>
              <w:t>II</w:t>
            </w:r>
            <w:r>
              <w:rPr>
                <w:rFonts w:cs="Tahoma"/>
                <w:sz w:val="24"/>
                <w:szCs w:val="24"/>
              </w:rPr>
              <w:t>-6-1-С ИОС7.10 (Том 5.2.7.10)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Tahoma"/>
                <w:sz w:val="24"/>
                <w:szCs w:val="24"/>
              </w:rPr>
              <w:t>и объемами, указанными в сметной документации, а также:</w:t>
            </w:r>
          </w:p>
          <w:p>
            <w:pPr>
              <w:pStyle w:val="Normal"/>
              <w:spacing w:before="0" w:after="0"/>
              <w:ind w:left="66" w:hanging="66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cs="Tahoma" w:ascii="Helv" w:hAnsi="Helv"/>
                <w:color w:val="000000"/>
                <w:sz w:val="24"/>
                <w:szCs w:val="24"/>
              </w:rPr>
              <w:t>-</w:t>
            </w:r>
            <w:r>
              <w:rPr>
                <w:rFonts w:cs="Tahoma"/>
                <w:color w:val="000000"/>
                <w:sz w:val="24"/>
                <w:szCs w:val="24"/>
              </w:rPr>
              <w:t xml:space="preserve"> об</w:t>
            </w:r>
            <w:r>
              <w:rPr>
                <w:color w:val="000000"/>
                <w:sz w:val="24"/>
                <w:szCs w:val="24"/>
              </w:rPr>
              <w:t>еспечить организацию обмена данных ПАК с серверным ПО и АРМ ГОКС;</w:t>
            </w:r>
          </w:p>
          <w:p>
            <w:pPr>
              <w:pStyle w:val="Normal"/>
              <w:bidi w:val="0"/>
              <w:spacing w:lineRule="auto" w:line="240" w:before="0" w:after="0"/>
              <w:ind w:lef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предусмотреть два основных способа управления: автоматический (основной) и местный;</w:t>
            </w:r>
          </w:p>
          <w:p>
            <w:pPr>
              <w:pStyle w:val="Normal"/>
              <w:bidi w:val="0"/>
              <w:spacing w:lineRule="auto" w:line="240" w:before="0" w:after="0"/>
              <w:ind w:lef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предусмотреть интеграцию ПАК в систему SCADA с возможностью передачи данных по протоколу ModBus;</w:t>
            </w:r>
          </w:p>
          <w:p>
            <w:pPr>
              <w:pStyle w:val="Normal"/>
              <w:bidi w:val="0"/>
              <w:spacing w:lineRule="auto" w:line="240" w:before="0" w:after="0"/>
              <w:ind w:lef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предусмотреть три уровня контроля и управления САКС: нижний уровень (безреагентные анализаторы, мультиэлектродный ион-селективный сенсор и исполнительные механизмы (управление аналоговое и дискретное); средний уровень (микропроцессорный контроллер управления мобильного ПАК и пробоотбора); верхний уровень (сервер приложения и автоматизированное рабочее место оператора (АРМ), информационное и программное обеспечение;. </w:t>
            </w:r>
          </w:p>
          <w:p>
            <w:pPr>
              <w:pStyle w:val="Normal"/>
              <w:bidi w:val="0"/>
              <w:spacing w:lineRule="auto" w:line="240" w:before="0" w:after="0"/>
              <w:ind w:lef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система должна быть выполнена как единая законченная система, включающая в себя единые взаимосвязанные системы технических, программных, информационных, метрологических, диагностических, лингвистических и алгоритмических средств, а также средства создания, обслуживания и обеспечения работоспособности; </w:t>
            </w:r>
          </w:p>
          <w:p>
            <w:pPr>
              <w:pStyle w:val="Normal"/>
              <w:bidi w:val="0"/>
              <w:spacing w:lineRule="auto" w:line="240" w:before="0" w:after="0"/>
              <w:ind w:lef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АРМ расположить в помещении операторской ГОКС;</w:t>
            </w:r>
          </w:p>
          <w:p>
            <w:pPr>
              <w:pStyle w:val="Normal"/>
              <w:bidi w:val="0"/>
              <w:spacing w:lineRule="auto" w:line="240" w:before="0" w:after="0"/>
              <w:ind w:left="0" w:hanging="0"/>
              <w:jc w:val="both"/>
              <w:rPr/>
            </w:pPr>
            <w:r>
              <w:rPr>
                <w:color w:val="000000"/>
                <w:sz w:val="24"/>
                <w:szCs w:val="24"/>
              </w:rPr>
              <w:t xml:space="preserve">- предусмотреть передачу данных на 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АРМ</w:t>
            </w:r>
            <w:r>
              <w:rPr>
                <w:color w:val="000000"/>
                <w:sz w:val="24"/>
                <w:szCs w:val="24"/>
              </w:rPr>
              <w:t xml:space="preserve"> ЦДП (ул. Луначарского, 56) со звуковым оповещением. </w:t>
            </w:r>
          </w:p>
        </w:tc>
      </w:tr>
      <w:tr>
        <w:trPr>
          <w:trHeight w:val="1142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/>
              </w:rPr>
              <w:t xml:space="preserve">Поставку оборудования осуществляет Подрядчик. </w:t>
            </w:r>
            <w:r>
              <w:rPr>
                <w:rFonts w:cs="Tahoma"/>
              </w:rPr>
              <w:t xml:space="preserve">Тип и наименование – в соответствии с согласованным проектом </w:t>
            </w:r>
            <w:r>
              <w:rPr>
                <w:rFonts w:cs="Tahoma"/>
                <w:sz w:val="24"/>
                <w:szCs w:val="24"/>
              </w:rPr>
              <w:t>630201-</w:t>
            </w:r>
            <w:r>
              <w:rPr>
                <w:rFonts w:cs="Tahoma"/>
                <w:sz w:val="24"/>
                <w:szCs w:val="24"/>
                <w:lang w:val="en-US"/>
              </w:rPr>
              <w:t>II</w:t>
            </w:r>
            <w:r>
              <w:rPr>
                <w:rFonts w:cs="Tahoma"/>
                <w:sz w:val="24"/>
                <w:szCs w:val="24"/>
              </w:rPr>
              <w:t>-6-1-С ИОС7.10 (Том 5.2.7.10)</w:t>
            </w:r>
            <w:r>
              <w:rPr/>
              <w:t xml:space="preserve">. </w:t>
            </w:r>
            <w:r>
              <w:rPr>
                <w:rFonts w:cs="Tahoma"/>
              </w:rPr>
              <w:t>Гарантия качества на запорную арматуру — 10 лет.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>Состав разделов документации и требования к их содержанию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120" w:after="0"/>
              <w:jc w:val="both"/>
              <w:rPr/>
            </w:pPr>
            <w:r>
              <w:rPr>
                <w:rFonts w:cs="Tahoma"/>
              </w:rPr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rFonts w:cs="Arial"/>
              </w:rPr>
              <w:t>2. Исполнительная документация в составе: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rFonts w:cs="Arial"/>
              </w:rPr>
              <w:t>- свидетельство, выданное саморегулируемой организацией на выполнение строительно-монтажных работ,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rFonts w:cs="Arial"/>
              </w:rPr>
              <w:t>- общий журнал работ, в котором отражается последовательность выполнения объемов, ответственные исполнители, материалы.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rFonts w:cs="Arial"/>
              </w:rPr>
              <w:t>- журнал земляных работ.</w:t>
            </w:r>
          </w:p>
          <w:p>
            <w:pPr>
              <w:pStyle w:val="Normal"/>
              <w:tabs>
                <w:tab w:val="clear" w:pos="720"/>
                <w:tab w:val="left" w:pos="2805" w:leader="none"/>
              </w:tabs>
              <w:snapToGrid w:val="false"/>
              <w:jc w:val="both"/>
              <w:rPr/>
            </w:pPr>
            <w:r>
              <w:rPr>
                <w:rFonts w:cs="Arial"/>
              </w:rPr>
              <w:t>- акты на скрытые работы.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rFonts w:cs="Arial"/>
              </w:rPr>
              <w:t>- ситуационный план установки ПАК с привязками.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rFonts w:cs="Arial"/>
              </w:rPr>
              <w:t xml:space="preserve">- ситуационный план монтажа силового кабеля в колодце с </w:t>
            </w:r>
            <w:r>
              <w:rPr>
                <w:rFonts w:cs="Arial"/>
                <w:lang w:val="ru-RU"/>
              </w:rPr>
              <w:t>привязками</w:t>
            </w:r>
            <w:r>
              <w:rPr>
                <w:rFonts w:cs="Arial"/>
              </w:rPr>
              <w:t>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rFonts w:cs="Arial"/>
              </w:rPr>
              <w:t>-  исполнительная схема, включая исполнительную схему монтажа системы автоматизации (в комплекте со спецификацией оборудования КИПиА)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 xml:space="preserve"> </w:t>
            </w:r>
            <w:r>
              <w:rPr/>
              <w:t>- акт окончания работ по монтажу оборудования КИП и систем автоматизации.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- акт окончания испытаний и приемки в эксплуатацию.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- сертификаты на применяемые материалы, кабельную продукцию и смонтированное оборудование.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- паспорта на смонтированное оборудование КИПиА.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rFonts w:cs="Arial"/>
              </w:rPr>
              <w:t>- действующие свидетельства о поверке на смонтированные средства измерения.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rFonts w:cs="Arial" w:ascii="Arial" w:hAnsi="Arial"/>
                <w:sz w:val="20"/>
              </w:rPr>
              <w:t>-</w:t>
            </w:r>
            <w:r>
              <w:rPr>
                <w:rFonts w:cs="Arial"/>
                <w:sz w:val="24"/>
                <w:szCs w:val="24"/>
              </w:rPr>
              <w:t xml:space="preserve"> акт проведения и приемки ПНР.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rFonts w:cs="Arial"/>
              </w:rPr>
              <w:t>- акт приемки в эксплуатацию</w:t>
            </w:r>
            <w:r>
              <w:rPr>
                <w:rFonts w:cs="Arial" w:ascii="Arial" w:hAnsi="Arial"/>
                <w:sz w:val="20"/>
              </w:rPr>
              <w:t>.</w:t>
            </w:r>
          </w:p>
          <w:p>
            <w:pPr>
              <w:pStyle w:val="Normal"/>
              <w:ind w:left="45" w:hanging="0"/>
              <w:jc w:val="both"/>
              <w:rPr/>
            </w:pPr>
            <w:r>
              <w:rPr>
                <w:rFonts w:cs="Arial"/>
              </w:rPr>
              <w:t>- а</w:t>
            </w:r>
            <w:r>
              <w:rPr>
                <w:rFonts w:cs="Tahoma"/>
              </w:rPr>
              <w:t xml:space="preserve">кт выполненных работ по форме КС-2, справка о стоимости работ по форме КС-3, </w:t>
            </w:r>
            <w:r>
              <w:rPr>
                <w:rFonts w:cs="Tahoma"/>
                <w:color w:val="000000" w:themeColor="text1"/>
              </w:rPr>
              <w:t>акт о приеме передаче сооружения ОС-1а, акт приемки законченного строительством объекта КС-11</w:t>
            </w:r>
            <w:r>
              <w:rPr>
                <w:rFonts w:cs="Tahoma"/>
              </w:rPr>
              <w:t xml:space="preserve">. </w:t>
            </w:r>
          </w:p>
        </w:tc>
      </w:tr>
      <w:tr>
        <w:trPr>
          <w:trHeight w:val="1779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12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Оформление принимаемых решений в ходе выполнения работ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spacing w:lineRule="auto" w:line="240" w:before="120" w:after="0"/>
              <w:ind w:left="0" w:hanging="0"/>
              <w:contextualSpacing/>
              <w:jc w:val="both"/>
              <w:rPr/>
            </w:pPr>
            <w:r>
              <w:rPr>
                <w:rFonts w:cs="Tahoma" w:ascii="Times New Roman" w:hAnsi="Times New Roman"/>
                <w:color w:val="000000" w:themeColor="text1"/>
                <w:sz w:val="24"/>
                <w:szCs w:val="24"/>
              </w:rPr>
              <w:t>1.Исполнитель до производства работ согласовывает с Заказчиком в письменном виде все отклонения от проекта.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/>
            </w:pPr>
            <w:r>
              <w:rPr>
                <w:rFonts w:cs="Tahoma" w:ascii="Times New Roman" w:hAnsi="Times New Roman"/>
                <w:color w:val="000000" w:themeColor="text1"/>
                <w:sz w:val="24"/>
                <w:szCs w:val="24"/>
              </w:rPr>
              <w:t>2.Изменение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  <w:r>
              <w:rPr>
                <w:rFonts w:cs="Tahoma"/>
                <w:color w:val="000000" w:themeColor="text1"/>
                <w:sz w:val="24"/>
                <w:szCs w:val="24"/>
              </w:rPr>
              <w:t xml:space="preserve">3. </w:t>
            </w:r>
            <w:r>
              <w:rPr>
                <w:rFonts w:cs="Tahoma" w:ascii="Times New Roman" w:hAnsi="Times New Roman"/>
                <w:color w:val="000000" w:themeColor="text1"/>
                <w:sz w:val="24"/>
                <w:szCs w:val="24"/>
              </w:rPr>
              <w:t>Согласованные с Заказчиком изменения  отражаются в  исполнительной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13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Требования к технологическим решениям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120"/>
              <w:jc w:val="both"/>
              <w:rPr/>
            </w:pPr>
            <w:r>
              <w:rPr>
                <w:rFonts w:cs="Tahoma"/>
              </w:rPr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14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Исходные данные для выполнения работ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/>
              </w:rPr>
              <w:t xml:space="preserve">Проект </w:t>
            </w:r>
            <w:r>
              <w:rPr>
                <w:rFonts w:cs="Tahoma"/>
                <w:sz w:val="24"/>
                <w:szCs w:val="24"/>
              </w:rPr>
              <w:t>630201-</w:t>
            </w:r>
            <w:r>
              <w:rPr>
                <w:rFonts w:cs="Tahoma"/>
                <w:sz w:val="24"/>
                <w:szCs w:val="24"/>
                <w:lang w:val="en-US"/>
              </w:rPr>
              <w:t>II</w:t>
            </w:r>
            <w:r>
              <w:rPr>
                <w:rFonts w:cs="Tahoma"/>
                <w:sz w:val="24"/>
                <w:szCs w:val="24"/>
              </w:rPr>
              <w:t>-6-1-С ИОС7.10 (Том 5.2.7.10)</w:t>
            </w:r>
          </w:p>
        </w:tc>
      </w:tr>
      <w:tr>
        <w:trPr>
          <w:trHeight w:val="601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15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Требования к сметной документации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Сметная документация предоставляется с прилагаемой экспертизой, в составе проектной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16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Требования к природоохранным мероприятиям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0"/>
              <w:jc w:val="both"/>
              <w:rPr/>
            </w:pPr>
            <w:r>
              <w:rPr>
                <w:rFonts w:cs="Tahoma"/>
              </w:rPr>
              <w:t>В соответствии с требованиями природоохранных документов, Законодательства и проектом. Обязательное условие – полная уборка и утилизация непригодных материалов.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17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bookmarkStart w:id="1" w:name="__DdeLink__394_2439929220"/>
            <w:r>
              <w:rPr/>
              <w:t xml:space="preserve">В соответствии с проектом </w:t>
            </w:r>
            <w:r>
              <w:rPr>
                <w:rFonts w:cs="Tahoma"/>
                <w:sz w:val="24"/>
                <w:szCs w:val="24"/>
              </w:rPr>
              <w:t>630201-</w:t>
            </w:r>
            <w:r>
              <w:rPr>
                <w:rFonts w:cs="Tahoma"/>
                <w:sz w:val="24"/>
                <w:szCs w:val="24"/>
                <w:lang w:val="en-US"/>
              </w:rPr>
              <w:t>II</w:t>
            </w:r>
            <w:r>
              <w:rPr>
                <w:rFonts w:cs="Tahoma"/>
                <w:sz w:val="24"/>
                <w:szCs w:val="24"/>
              </w:rPr>
              <w:t>-6-1-С ИОС7.10 (Том 5.2.7.10).</w:t>
            </w:r>
            <w:bookmarkEnd w:id="1"/>
          </w:p>
        </w:tc>
      </w:tr>
      <w:tr>
        <w:trPr>
          <w:trHeight w:val="689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18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 xml:space="preserve">В соответствии с проектом </w:t>
            </w:r>
            <w:r>
              <w:rPr>
                <w:rFonts w:cs="Tahoma"/>
                <w:sz w:val="24"/>
                <w:szCs w:val="24"/>
              </w:rPr>
              <w:t>630201-</w:t>
            </w:r>
            <w:r>
              <w:rPr>
                <w:rFonts w:cs="Tahoma"/>
                <w:sz w:val="24"/>
                <w:szCs w:val="24"/>
                <w:lang w:val="en-US"/>
              </w:rPr>
              <w:t>II</w:t>
            </w:r>
            <w:r>
              <w:rPr>
                <w:rFonts w:cs="Tahoma"/>
                <w:sz w:val="24"/>
                <w:szCs w:val="24"/>
              </w:rPr>
              <w:t>-6-1-С ИОС7.10 (Том 5.2.7.10).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19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Технические требования к технологическому оборудованию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В соответствии с проектом </w:t>
            </w:r>
            <w:r>
              <w:rPr>
                <w:rFonts w:cs="Tahoma"/>
                <w:sz w:val="24"/>
                <w:szCs w:val="24"/>
              </w:rPr>
              <w:t>630201-</w:t>
            </w:r>
            <w:r>
              <w:rPr>
                <w:rFonts w:cs="Tahoma"/>
                <w:sz w:val="24"/>
                <w:szCs w:val="24"/>
                <w:lang w:val="en-US"/>
              </w:rPr>
              <w:t>II</w:t>
            </w:r>
            <w:r>
              <w:rPr>
                <w:rFonts w:cs="Tahoma"/>
                <w:sz w:val="24"/>
                <w:szCs w:val="24"/>
              </w:rPr>
              <w:t>-6-1-С ИОС7.10 (Том 5.2.7.10).</w:t>
            </w:r>
          </w:p>
        </w:tc>
      </w:tr>
      <w:tr>
        <w:trPr>
          <w:trHeight w:val="274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20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Требования по утилизации (захоронению) отходов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120"/>
              <w:jc w:val="both"/>
              <w:rPr>
                <w:rFonts w:cs="Tahoma"/>
              </w:rPr>
            </w:pP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г.о. Самара от 26.07.2011 №832 и действующего законодательства в области обращения с отходами, в области охраны окружающей среды, несет ответственность, за вывоз, безопасную  утилизацию, размещение, за внесение платы за негативное воздействие на окружающую среду в результате размещения образованных отходов. </w:t>
            </w:r>
            <w:r>
              <w:rPr>
                <w:rFonts w:cs="Tahoma"/>
                <w:color w:val="000000"/>
              </w:rPr>
              <w:t>Подрядчик обязан передать Заказчику по акту приёма передачи образующийся в процессе производства работ лом цветных и чёрных металлов.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21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22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Сроки выполнения работ (по основным этапам)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200 календарных дня с даты заключения договора.</w:t>
            </w:r>
          </w:p>
        </w:tc>
      </w:tr>
      <w:tr>
        <w:trPr>
          <w:trHeight w:val="611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23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Требования по согласованию проектной документации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Все необходимые согласования выполняет исполнитель. Отступления от ПСД должны быть согласованы с Заказчиком.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24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 xml:space="preserve"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РФ. 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25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80" w:after="0"/>
              <w:contextualSpacing/>
              <w:jc w:val="both"/>
              <w:rPr/>
            </w:pPr>
            <w:r>
              <w:rPr>
                <w:rFonts w:cs="Tahoma" w:ascii="Times New Roman" w:hAnsi="Times New Roman"/>
                <w:sz w:val="24"/>
                <w:szCs w:val="24"/>
              </w:rPr>
              <w:t>Исполнительная документация – 3 экз., в том числе 1 экз. – на электронном носителе.</w:t>
            </w:r>
          </w:p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ahoma" w:ascii="Times New Roman" w:hAnsi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>
            <w:pPr>
              <w:pStyle w:val="Normal"/>
              <w:numPr>
                <w:ilvl w:val="0"/>
                <w:numId w:val="1"/>
              </w:numPr>
              <w:snapToGrid w:val="false"/>
              <w:spacing w:before="0" w:after="80"/>
              <w:jc w:val="both"/>
              <w:rPr/>
            </w:pPr>
            <w:r>
              <w:rPr>
                <w:rFonts w:cs="Tahoma"/>
              </w:rPr>
              <w:t>Акты выполненных работ (КС-2, КС-3, ОС-1а, КС-11) - 3 экз.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26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Дополнительные требования и особые условия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80" w:after="0"/>
              <w:jc w:val="both"/>
              <w:rPr/>
            </w:pPr>
            <w:r>
              <w:rPr>
                <w:rFonts w:cs="Tahoma"/>
              </w:rPr>
              <w:t>1. Заказчик совместно с Подрядчиком самостоятельно обеспечивает доступ к месту(ам) производства работ и проводит необходимые согласования со всеми службами, имеющими коммуникации в районе проведения работ.</w:t>
            </w:r>
            <w:r>
              <w:rPr>
                <w:rFonts w:cs="Tahoma" w:ascii="Tahoma" w:hAnsi="Tahoma"/>
                <w:sz w:val="20"/>
              </w:rPr>
              <w:t xml:space="preserve"> </w:t>
            </w:r>
            <w:r>
              <w:rPr>
                <w:rFonts w:cs="Tahoma"/>
              </w:rPr>
              <w:t>Разрешение на строительство не требуется.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</w:rPr>
              <w:t>2. Подрядчик предоставляет еженедельные фотоотчеты о проведении работ.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</w:rPr>
              <w:t>3.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</w:rPr>
              <w:t>4.</w:t>
            </w:r>
            <w:r>
              <w:rPr>
                <w:rFonts w:cs="Tahoma" w:ascii="Tahoma" w:hAnsi="Tahoma"/>
              </w:rPr>
              <w:t xml:space="preserve"> </w:t>
            </w:r>
            <w:r>
              <w:rPr>
                <w:rFonts w:cs="Tahoma"/>
              </w:rPr>
              <w:t>Гарантия на выполненные работы 5 лет.</w:t>
            </w:r>
          </w:p>
        </w:tc>
      </w:tr>
    </w:tbl>
    <w:p>
      <w:pPr>
        <w:pStyle w:val="Normal"/>
        <w:rPr>
          <w:rFonts w:cs="Tahoma"/>
          <w:bCs/>
        </w:rPr>
      </w:pPr>
      <w:r>
        <w:rPr>
          <w:rFonts w:cs="Tahoma"/>
          <w:bCs/>
        </w:rPr>
      </w:r>
    </w:p>
    <w:p>
      <w:pPr>
        <w:pStyle w:val="Normal"/>
        <w:ind w:left="-567" w:hanging="0"/>
        <w:rPr/>
      </w:pPr>
      <w:r>
        <w:rPr/>
      </w:r>
    </w:p>
    <w:p>
      <w:pPr>
        <w:pStyle w:val="Normal"/>
        <w:ind w:left="-567" w:hanging="0"/>
        <w:rPr/>
      </w:pPr>
      <w:r>
        <w:rPr/>
      </w:r>
    </w:p>
    <w:p>
      <w:pPr>
        <w:pStyle w:val="Normal"/>
        <w:widowControl/>
        <w:bidi w:val="0"/>
        <w:spacing w:before="0" w:after="0"/>
        <w:ind w:left="-567" w:right="-340" w:hanging="0"/>
        <w:jc w:val="left"/>
        <w:rPr/>
      </w:pPr>
      <w:r>
        <w:rPr>
          <w:rFonts w:cs="Tahoma"/>
        </w:rPr>
        <w:t>Первый заместитель главного управляющего директора                                                 Д.С. Ракицкий</w:t>
      </w:r>
    </w:p>
    <w:p>
      <w:pPr>
        <w:pStyle w:val="Normal"/>
        <w:spacing w:before="0" w:after="240"/>
        <w:ind w:left="-567" w:hanging="0"/>
        <w:rPr>
          <w:rFonts w:ascii="Tahoma" w:hAnsi="Tahoma" w:cs="Tahoma"/>
          <w:sz w:val="20"/>
          <w:szCs w:val="20"/>
        </w:rPr>
      </w:pPr>
      <w:r>
        <w:rPr>
          <w:rFonts w:cs="Tahoma"/>
        </w:rPr>
        <w:t>ООО «Самарские коммунальные системы»</w:t>
      </w:r>
    </w:p>
    <w:p>
      <w:pPr>
        <w:pStyle w:val="Normal"/>
        <w:spacing w:before="0" w:after="240"/>
        <w:ind w:left="-567" w:hanging="0"/>
        <w:rPr>
          <w:rFonts w:cs="Tahoma"/>
        </w:rPr>
      </w:pPr>
      <w:r>
        <w:rPr>
          <w:rFonts w:cs="Tahoma"/>
        </w:rPr>
      </w:r>
    </w:p>
    <w:p>
      <w:pPr>
        <w:pStyle w:val="Normal"/>
        <w:spacing w:before="0" w:after="240"/>
        <w:ind w:left="-567" w:hanging="0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Normal"/>
        <w:spacing w:before="0" w:after="240"/>
        <w:ind w:left="-567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before="0" w:after="240"/>
        <w:ind w:left="-567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before="0" w:after="240"/>
        <w:ind w:left="-567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Standard"/>
        <w:spacing w:lineRule="auto" w:line="360"/>
        <w:rPr/>
      </w:pPr>
      <w:r>
        <w:rPr/>
      </w:r>
    </w:p>
    <w:sectPr>
      <w:footerReference w:type="even" r:id="rId3"/>
      <w:footerReference w:type="default" r:id="rId4"/>
      <w:type w:val="nextPage"/>
      <w:pgSz w:w="11906" w:h="16838"/>
      <w:pgMar w:left="1701" w:right="850" w:header="0" w:top="567" w:footer="340" w:bottom="89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ylfae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Helv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evenAndOddHeaders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8f7c08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 w:customStyle="1">
    <w:name w:val="Heading 1"/>
    <w:basedOn w:val="Normal"/>
    <w:link w:val="1"/>
    <w:qFormat/>
    <w:rsid w:val="008f7c08"/>
    <w:pPr>
      <w:keepNext w:val="true"/>
      <w:jc w:val="center"/>
      <w:outlineLvl w:val="0"/>
    </w:pPr>
    <w:rPr>
      <w:rFonts w:ascii="Arial" w:hAnsi="Arial" w:cs="Arial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9" w:customStyle="1">
    <w:name w:val="Font Style19"/>
    <w:basedOn w:val="DefaultParagraphFont"/>
    <w:qFormat/>
    <w:rsid w:val="008773dc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qFormat/>
    <w:rsid w:val="006c0ebb"/>
    <w:rPr/>
  </w:style>
  <w:style w:type="character" w:styleId="Style13" w:customStyle="1">
    <w:name w:val="Интернет-ссылка"/>
    <w:basedOn w:val="DefaultParagraphFont"/>
    <w:rsid w:val="006c1ab3"/>
    <w:rPr>
      <w:color w:val="0000FF"/>
      <w:u w:val="single"/>
    </w:rPr>
  </w:style>
  <w:style w:type="character" w:styleId="2" w:customStyle="1">
    <w:name w:val="Основной текст с отступом 2 Знак"/>
    <w:basedOn w:val="DefaultParagraphFont"/>
    <w:link w:val="2"/>
    <w:qFormat/>
    <w:rsid w:val="00ea4c97"/>
    <w:rPr>
      <w:sz w:val="24"/>
      <w:szCs w:val="24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ea4c97"/>
    <w:rPr>
      <w:rFonts w:ascii="Arial" w:hAnsi="Arial"/>
      <w:sz w:val="24"/>
    </w:rPr>
  </w:style>
  <w:style w:type="character" w:styleId="11" w:customStyle="1">
    <w:name w:val="Заголовок 1 Знак"/>
    <w:basedOn w:val="DefaultParagraphFont"/>
    <w:link w:val="Heading1"/>
    <w:qFormat/>
    <w:rsid w:val="00cb2bf4"/>
    <w:rPr>
      <w:rFonts w:ascii="Arial" w:hAnsi="Arial" w:cs="Arial"/>
      <w:b/>
      <w:bCs/>
      <w:sz w:val="24"/>
      <w:szCs w:val="24"/>
    </w:rPr>
  </w:style>
  <w:style w:type="paragraph" w:styleId="Style15" w:customStyle="1">
    <w:name w:val="Заголовок"/>
    <w:basedOn w:val="Normal"/>
    <w:next w:val="Style16"/>
    <w:qFormat/>
    <w:rsid w:val="002d5b34"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6">
    <w:name w:val="Body Text"/>
    <w:basedOn w:val="Normal"/>
    <w:rsid w:val="008f7c08"/>
    <w:pPr/>
    <w:rPr>
      <w:rFonts w:ascii="Arial" w:hAnsi="Arial" w:cs="Arial"/>
      <w:sz w:val="20"/>
    </w:rPr>
  </w:style>
  <w:style w:type="paragraph" w:styleId="Style17">
    <w:name w:val="List"/>
    <w:basedOn w:val="Style16"/>
    <w:rsid w:val="002d5b34"/>
    <w:pPr/>
    <w:rPr>
      <w:rFonts w:cs="Mangal"/>
    </w:rPr>
  </w:style>
  <w:style w:type="paragraph" w:styleId="Style18" w:customStyle="1">
    <w:name w:val="Caption"/>
    <w:basedOn w:val="Normal"/>
    <w:qFormat/>
    <w:rsid w:val="002d5b34"/>
    <w:pPr>
      <w:suppressLineNumbers/>
      <w:spacing w:before="120" w:after="120"/>
    </w:pPr>
    <w:rPr>
      <w:rFonts w:cs="Mangal"/>
      <w:i/>
      <w:iCs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Indexheading">
    <w:name w:val="index heading"/>
    <w:basedOn w:val="Normal"/>
    <w:qFormat/>
    <w:rsid w:val="002d5b34"/>
    <w:pPr>
      <w:suppressLineNumbers/>
    </w:pPr>
    <w:rPr>
      <w:rFonts w:cs="Mangal"/>
    </w:rPr>
  </w:style>
  <w:style w:type="paragraph" w:styleId="Style20">
    <w:name w:val="Body Text Indent"/>
    <w:basedOn w:val="Normal"/>
    <w:rsid w:val="008f7c08"/>
    <w:pPr>
      <w:ind w:left="6480" w:hanging="0"/>
    </w:pPr>
    <w:rPr>
      <w:rFonts w:ascii="Arial" w:hAnsi="Arial" w:cs="Arial"/>
    </w:rPr>
  </w:style>
  <w:style w:type="paragraph" w:styleId="Style81" w:customStyle="1">
    <w:name w:val="Style8"/>
    <w:basedOn w:val="Normal"/>
    <w:qFormat/>
    <w:rsid w:val="008773dc"/>
    <w:pPr>
      <w:widowControl w:val="false"/>
      <w:spacing w:lineRule="exact" w:line="276"/>
    </w:pPr>
    <w:rPr>
      <w:rFonts w:ascii="Sylfaen" w:hAnsi="Sylfaen"/>
    </w:rPr>
  </w:style>
  <w:style w:type="paragraph" w:styleId="12" w:customStyle="1">
    <w:name w:val="Абзац списка1"/>
    <w:basedOn w:val="Normal"/>
    <w:uiPriority w:val="34"/>
    <w:qFormat/>
    <w:rsid w:val="00127173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Style21" w:customStyle="1">
    <w:name w:val="Содержимое таблицы"/>
    <w:basedOn w:val="Normal"/>
    <w:qFormat/>
    <w:rsid w:val="0088497e"/>
    <w:pPr>
      <w:widowControl w:val="false"/>
      <w:suppressAutoHyphens w:val="true"/>
    </w:pPr>
    <w:rPr>
      <w:rFonts w:ascii="Arial" w:hAnsi="Arial" w:eastAsia="Lucida Sans Unicode" w:cs="Mangal"/>
      <w:sz w:val="20"/>
      <w:lang w:eastAsia="hi-IN" w:bidi="hi-IN"/>
    </w:rPr>
  </w:style>
  <w:style w:type="paragraph" w:styleId="ListParagraph">
    <w:name w:val="List Paragraph"/>
    <w:basedOn w:val="Normal"/>
    <w:uiPriority w:val="99"/>
    <w:qFormat/>
    <w:rsid w:val="008f4fd1"/>
    <w:pPr>
      <w:suppressAutoHyphens w:val="tru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ar-SA"/>
    </w:rPr>
  </w:style>
  <w:style w:type="paragraph" w:styleId="BodyTextIndent2">
    <w:name w:val="Body Text Indent 2"/>
    <w:basedOn w:val="Normal"/>
    <w:qFormat/>
    <w:rsid w:val="00ea4c97"/>
    <w:pPr>
      <w:spacing w:lineRule="auto" w:line="480" w:before="0" w:after="120"/>
      <w:ind w:left="283" w:hanging="0"/>
    </w:pPr>
    <w:rPr/>
  </w:style>
  <w:style w:type="paragraph" w:styleId="Style22">
    <w:name w:val="Верхний и нижний колонтитулы"/>
    <w:basedOn w:val="Normal"/>
    <w:qFormat/>
    <w:pPr/>
    <w:rPr/>
  </w:style>
  <w:style w:type="paragraph" w:styleId="Style23" w:customStyle="1">
    <w:name w:val="Header"/>
    <w:basedOn w:val="Normal"/>
    <w:uiPriority w:val="99"/>
    <w:rsid w:val="00ea4c97"/>
    <w:pPr>
      <w:tabs>
        <w:tab w:val="clear" w:pos="720"/>
        <w:tab w:val="center" w:pos="4677" w:leader="none"/>
        <w:tab w:val="right" w:pos="9355" w:leader="none"/>
      </w:tabs>
      <w:textAlignment w:val="baseline"/>
    </w:pPr>
    <w:rPr>
      <w:rFonts w:ascii="Arial" w:hAnsi="Arial"/>
      <w:szCs w:val="20"/>
    </w:rPr>
  </w:style>
  <w:style w:type="paragraph" w:styleId="Standard" w:customStyle="1">
    <w:name w:val="Standard"/>
    <w:qFormat/>
    <w:rsid w:val="007474f6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00000A"/>
      <w:kern w:val="0"/>
      <w:sz w:val="24"/>
      <w:szCs w:val="24"/>
      <w:lang w:val="ru-RU" w:eastAsia="ru-RU" w:bidi="ar-SA"/>
    </w:rPr>
  </w:style>
  <w:style w:type="paragraph" w:styleId="21" w:customStyle="1">
    <w:name w:val="Основной текст с отступом 21"/>
    <w:basedOn w:val="Normal"/>
    <w:qFormat/>
    <w:rsid w:val="00765183"/>
    <w:pPr>
      <w:suppressAutoHyphens w:val="true"/>
      <w:ind w:firstLine="720"/>
      <w:jc w:val="center"/>
      <w:textAlignment w:val="baseline"/>
    </w:pPr>
    <w:rPr>
      <w:b/>
      <w:bCs/>
      <w:szCs w:val="20"/>
      <w:lang w:eastAsia="zh-CN"/>
    </w:rPr>
  </w:style>
  <w:style w:type="paragraph" w:styleId="Style24">
    <w:name w:val="Заголовок таблицы"/>
    <w:basedOn w:val="Style21"/>
    <w:qFormat/>
    <w:pPr>
      <w:suppressLineNumbers/>
      <w:jc w:val="center"/>
    </w:pPr>
    <w:rPr>
      <w:b/>
      <w:bCs/>
    </w:rPr>
  </w:style>
  <w:style w:type="paragraph" w:styleId="Style25">
    <w:name w:val="Footer"/>
    <w:basedOn w:val="Style22"/>
    <w:pPr>
      <w:suppressLineNumbers/>
      <w:tabs>
        <w:tab w:val="clear" w:pos="720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ks@samcomsys.ru" TargetMode="Externa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16D33-252A-415A-81A7-BDE145040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1641</TotalTime>
  <Application>LibreOffice/6.3.4.2$Windows_X86_64 LibreOffice_project/60da17e045e08f1793c57c00ba83cdfce946d0aa</Application>
  <Pages>5</Pages>
  <Words>1284</Words>
  <Characters>9309</Characters>
  <CharactersWithSpaces>10652</CharactersWithSpaces>
  <Paragraphs>153</Paragraphs>
  <Company>SKS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2014-06-10T13:00:00Z</dcterms:created>
  <dc:creator>WASQ</dc:creator>
  <dc:description/>
  <dc:language>ru-RU</dc:language>
  <cp:lastModifiedBy/>
  <cp:lastPrinted>2022-04-26T08:02:52Z</cp:lastPrinted>
  <dcterms:modified xsi:type="dcterms:W3CDTF">2022-04-27T16:05:18Z</dcterms:modified>
  <cp:revision>149</cp:revision>
  <dc:subject/>
  <dc:title>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SKS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